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06" w:rsidRPr="00546D48" w:rsidRDefault="00BF7606" w:rsidP="005A7C25">
      <w:pPr>
        <w:pStyle w:val="Heading1"/>
        <w:rPr>
          <w:rFonts w:ascii="Arial" w:hAnsi="Arial"/>
          <w:sz w:val="22"/>
          <w:szCs w:val="22"/>
        </w:rPr>
      </w:pPr>
    </w:p>
    <w:p w:rsidR="00BF7606" w:rsidRPr="00546D48" w:rsidRDefault="00BF7606" w:rsidP="00BF7606">
      <w:pPr>
        <w:rPr>
          <w:rFonts w:ascii="Arial" w:hAnsi="Arial" w:cs="Arial"/>
          <w:b/>
          <w:sz w:val="22"/>
          <w:szCs w:val="22"/>
        </w:rPr>
      </w:pPr>
    </w:p>
    <w:p w:rsidR="005115F4" w:rsidRPr="00546D48" w:rsidRDefault="005115F4" w:rsidP="005115F4">
      <w:pPr>
        <w:ind w:right="1440"/>
        <w:outlineLvl w:val="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The participant located in Quebec (the “</w:t>
      </w:r>
      <w:r w:rsidRPr="00546D48">
        <w:rPr>
          <w:rFonts w:ascii="Arial" w:hAnsi="Arial" w:cs="Arial"/>
          <w:b/>
          <w:bCs/>
          <w:sz w:val="22"/>
          <w:szCs w:val="22"/>
        </w:rPr>
        <w:t>Participant</w:t>
      </w:r>
      <w:r w:rsidRPr="00546D48">
        <w:rPr>
          <w:rFonts w:ascii="Arial" w:hAnsi="Arial" w:cs="Arial"/>
          <w:sz w:val="22"/>
          <w:szCs w:val="22"/>
        </w:rPr>
        <w:t>”) receiving access to</w:t>
      </w:r>
      <w:r w:rsidR="0042203F" w:rsidRPr="00546D48">
        <w:rPr>
          <w:rFonts w:ascii="Arial" w:hAnsi="Arial" w:cs="Arial"/>
          <w:sz w:val="22"/>
          <w:szCs w:val="22"/>
        </w:rPr>
        <w:t xml:space="preserve"> </w:t>
      </w:r>
      <w:r w:rsidR="007A1B7D" w:rsidRPr="00546D48">
        <w:rPr>
          <w:rFonts w:ascii="Arial" w:hAnsi="Arial" w:cs="Arial"/>
          <w:sz w:val="22"/>
          <w:szCs w:val="22"/>
        </w:rPr>
        <w:t>t</w:t>
      </w:r>
      <w:r w:rsidRPr="00546D48">
        <w:rPr>
          <w:rFonts w:ascii="Arial" w:hAnsi="Arial" w:cs="Arial"/>
          <w:sz w:val="22"/>
          <w:szCs w:val="22"/>
        </w:rPr>
        <w:t xml:space="preserve">he </w:t>
      </w:r>
      <w:r w:rsidR="007A1B7D" w:rsidRPr="00546D48">
        <w:rPr>
          <w:rFonts w:ascii="Arial" w:hAnsi="Arial" w:cs="Arial"/>
          <w:sz w:val="22"/>
          <w:szCs w:val="22"/>
        </w:rPr>
        <w:t>s</w:t>
      </w:r>
      <w:r w:rsidRPr="00546D48">
        <w:rPr>
          <w:rFonts w:ascii="Arial" w:hAnsi="Arial" w:cs="Arial"/>
          <w:sz w:val="22"/>
          <w:szCs w:val="22"/>
        </w:rPr>
        <w:t>wap execution facility (the “</w:t>
      </w:r>
      <w:r w:rsidR="005C29D9" w:rsidRPr="00546D48">
        <w:rPr>
          <w:rFonts w:ascii="Arial" w:hAnsi="Arial" w:cs="Arial"/>
          <w:b/>
          <w:bCs/>
          <w:sz w:val="22"/>
          <w:szCs w:val="22"/>
        </w:rPr>
        <w:t>SEF</w:t>
      </w:r>
      <w:r w:rsidRPr="00546D48">
        <w:rPr>
          <w:rFonts w:ascii="Arial" w:hAnsi="Arial" w:cs="Arial"/>
          <w:sz w:val="22"/>
          <w:szCs w:val="22"/>
        </w:rPr>
        <w:t>”) of Tradition SEF</w:t>
      </w:r>
      <w:r w:rsidR="00C56C65" w:rsidRPr="00546D48">
        <w:rPr>
          <w:rFonts w:ascii="Arial" w:hAnsi="Arial" w:cs="Arial"/>
          <w:sz w:val="22"/>
          <w:szCs w:val="22"/>
        </w:rPr>
        <w:t>,</w:t>
      </w:r>
      <w:r w:rsidR="005A7C25" w:rsidRPr="00546D48">
        <w:rPr>
          <w:rFonts w:ascii="Arial" w:hAnsi="Arial" w:cs="Arial"/>
          <w:sz w:val="22"/>
          <w:szCs w:val="22"/>
        </w:rPr>
        <w:t xml:space="preserve"> LLC</w:t>
      </w:r>
      <w:r w:rsidRPr="00546D48">
        <w:rPr>
          <w:rFonts w:ascii="Arial" w:hAnsi="Arial" w:cs="Arial"/>
          <w:sz w:val="22"/>
          <w:szCs w:val="22"/>
        </w:rPr>
        <w:t xml:space="preserve"> (“</w:t>
      </w:r>
      <w:r w:rsidRPr="00546D48">
        <w:rPr>
          <w:rFonts w:ascii="Arial" w:hAnsi="Arial" w:cs="Arial"/>
          <w:b/>
          <w:bCs/>
          <w:sz w:val="22"/>
          <w:szCs w:val="22"/>
        </w:rPr>
        <w:t>Tradition</w:t>
      </w:r>
      <w:r w:rsidRPr="00546D48">
        <w:rPr>
          <w:rFonts w:ascii="Arial" w:hAnsi="Arial" w:cs="Arial"/>
          <w:sz w:val="22"/>
          <w:szCs w:val="22"/>
        </w:rPr>
        <w:t>”) represents to Tradition that: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</w:p>
    <w:p w:rsidR="005115F4" w:rsidRPr="00546D48" w:rsidRDefault="005115F4" w:rsidP="0042203F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 xml:space="preserve">(a) </w:t>
      </w:r>
      <w:proofErr w:type="gramStart"/>
      <w:r w:rsidRPr="00546D48">
        <w:rPr>
          <w:rFonts w:ascii="Arial" w:hAnsi="Arial" w:cs="Arial"/>
          <w:sz w:val="22"/>
          <w:szCs w:val="22"/>
        </w:rPr>
        <w:t>it</w:t>
      </w:r>
      <w:proofErr w:type="gramEnd"/>
      <w:r w:rsidRPr="00546D48">
        <w:rPr>
          <w:rFonts w:ascii="Arial" w:hAnsi="Arial" w:cs="Arial"/>
          <w:sz w:val="22"/>
          <w:szCs w:val="22"/>
        </w:rPr>
        <w:t xml:space="preserve"> is an “accredited counterparty” (as defined in the </w:t>
      </w:r>
      <w:r w:rsidRPr="00546D48">
        <w:rPr>
          <w:rFonts w:ascii="Arial" w:hAnsi="Arial" w:cs="Arial"/>
          <w:i/>
          <w:iCs/>
          <w:sz w:val="22"/>
          <w:szCs w:val="22"/>
        </w:rPr>
        <w:t>Derivatives Act</w:t>
      </w:r>
      <w:r w:rsidRPr="00546D48">
        <w:rPr>
          <w:rFonts w:ascii="Arial" w:hAnsi="Arial" w:cs="Arial"/>
          <w:sz w:val="22"/>
          <w:szCs w:val="22"/>
        </w:rPr>
        <w:t>,</w:t>
      </w:r>
      <w:r w:rsidR="0042203F" w:rsidRPr="00546D48">
        <w:rPr>
          <w:rFonts w:ascii="Arial" w:hAnsi="Arial" w:cs="Arial"/>
          <w:sz w:val="22"/>
          <w:szCs w:val="22"/>
        </w:rPr>
        <w:t xml:space="preserve"> </w:t>
      </w:r>
      <w:r w:rsidRPr="00546D48">
        <w:rPr>
          <w:rFonts w:ascii="Arial" w:hAnsi="Arial" w:cs="Arial"/>
          <w:sz w:val="22"/>
          <w:szCs w:val="22"/>
        </w:rPr>
        <w:t>R.S.Q., c. IC14.01 (the “</w:t>
      </w:r>
      <w:r w:rsidRPr="00546D48">
        <w:rPr>
          <w:rFonts w:ascii="Arial" w:hAnsi="Arial" w:cs="Arial"/>
          <w:b/>
          <w:bCs/>
          <w:sz w:val="22"/>
          <w:szCs w:val="22"/>
        </w:rPr>
        <w:t>Derivatives Act</w:t>
      </w:r>
      <w:r w:rsidRPr="00546D48">
        <w:rPr>
          <w:rFonts w:ascii="Arial" w:hAnsi="Arial" w:cs="Arial"/>
          <w:sz w:val="22"/>
          <w:szCs w:val="22"/>
        </w:rPr>
        <w:t>”));</w:t>
      </w:r>
      <w:r w:rsidR="00F67DB2" w:rsidRPr="00546D48">
        <w:rPr>
          <w:rFonts w:ascii="Arial" w:hAnsi="Arial" w:cs="Arial"/>
          <w:sz w:val="22"/>
          <w:szCs w:val="22"/>
        </w:rPr>
        <w:t xml:space="preserve"> </w:t>
      </w:r>
    </w:p>
    <w:p w:rsidR="00E74A04" w:rsidRPr="00546D48" w:rsidRDefault="00E74A0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</w:p>
    <w:p w:rsidR="00E74A04" w:rsidRPr="00546D48" w:rsidRDefault="00E74A0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 xml:space="preserve">(b) </w:t>
      </w:r>
      <w:proofErr w:type="gramStart"/>
      <w:r w:rsidR="0042203F" w:rsidRPr="00546D48">
        <w:rPr>
          <w:rFonts w:ascii="Arial" w:hAnsi="Arial" w:cs="Arial"/>
          <w:sz w:val="22"/>
          <w:szCs w:val="22"/>
        </w:rPr>
        <w:t>the</w:t>
      </w:r>
      <w:proofErr w:type="gramEnd"/>
      <w:r w:rsidR="0042203F" w:rsidRPr="00546D48">
        <w:rPr>
          <w:rFonts w:ascii="Arial" w:hAnsi="Arial" w:cs="Arial"/>
          <w:sz w:val="22"/>
          <w:szCs w:val="22"/>
        </w:rPr>
        <w:t xml:space="preserve"> confirmation with respect to its status set out above is deemed to be repeated each time that it </w:t>
      </w:r>
      <w:r w:rsidR="007A1B7D" w:rsidRPr="00546D48">
        <w:rPr>
          <w:rFonts w:ascii="Arial" w:hAnsi="Arial" w:cs="Arial"/>
          <w:sz w:val="22"/>
          <w:szCs w:val="22"/>
        </w:rPr>
        <w:t>executes a</w:t>
      </w:r>
      <w:r w:rsidR="0042203F" w:rsidRPr="00546D48">
        <w:rPr>
          <w:rFonts w:ascii="Arial" w:hAnsi="Arial" w:cs="Arial"/>
          <w:sz w:val="22"/>
          <w:szCs w:val="22"/>
        </w:rPr>
        <w:t xml:space="preserve"> trade</w:t>
      </w:r>
      <w:r w:rsidR="007A1B7D" w:rsidRPr="00546D48">
        <w:rPr>
          <w:rFonts w:ascii="Arial" w:hAnsi="Arial" w:cs="Arial"/>
          <w:sz w:val="22"/>
          <w:szCs w:val="22"/>
        </w:rPr>
        <w:t>,</w:t>
      </w:r>
      <w:r w:rsidR="0042203F" w:rsidRPr="00546D48">
        <w:rPr>
          <w:rFonts w:ascii="Arial" w:hAnsi="Arial" w:cs="Arial"/>
          <w:sz w:val="22"/>
          <w:szCs w:val="22"/>
        </w:rPr>
        <w:t xml:space="preserve"> enters an order, request for a quote or response to a request for a quote</w:t>
      </w:r>
      <w:r w:rsidRPr="00546D48">
        <w:rPr>
          <w:rFonts w:ascii="Arial" w:hAnsi="Arial" w:cs="Arial"/>
          <w:sz w:val="22"/>
          <w:szCs w:val="22"/>
        </w:rPr>
        <w:t>;</w:t>
      </w:r>
      <w:r w:rsidR="00F67DB2" w:rsidRPr="00546D48">
        <w:rPr>
          <w:rFonts w:ascii="Arial" w:hAnsi="Arial" w:cs="Arial"/>
          <w:sz w:val="22"/>
          <w:szCs w:val="22"/>
        </w:rPr>
        <w:t xml:space="preserve"> </w:t>
      </w:r>
    </w:p>
    <w:p w:rsidR="007A1B7D" w:rsidRPr="00546D48" w:rsidRDefault="007A1B7D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</w:p>
    <w:p w:rsidR="00E74A04" w:rsidRPr="00546D48" w:rsidRDefault="00E74A0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 xml:space="preserve">(c) it will notify Tradition </w:t>
      </w:r>
      <w:r w:rsidR="0042203F" w:rsidRPr="00546D48">
        <w:rPr>
          <w:rFonts w:ascii="Arial" w:hAnsi="Arial" w:cs="Arial"/>
          <w:sz w:val="22"/>
          <w:szCs w:val="22"/>
        </w:rPr>
        <w:t xml:space="preserve">in writing </w:t>
      </w:r>
      <w:r w:rsidRPr="00546D48">
        <w:rPr>
          <w:rFonts w:ascii="Arial" w:hAnsi="Arial" w:cs="Arial"/>
          <w:sz w:val="22"/>
          <w:szCs w:val="22"/>
        </w:rPr>
        <w:t xml:space="preserve">immediately if </w:t>
      </w:r>
      <w:r w:rsidR="006C7114" w:rsidRPr="00546D48">
        <w:rPr>
          <w:rFonts w:ascii="Arial" w:hAnsi="Arial" w:cs="Arial"/>
          <w:sz w:val="22"/>
          <w:szCs w:val="22"/>
        </w:rPr>
        <w:t>it</w:t>
      </w:r>
      <w:r w:rsidRPr="00546D48">
        <w:rPr>
          <w:rFonts w:ascii="Arial" w:hAnsi="Arial" w:cs="Arial"/>
          <w:sz w:val="22"/>
          <w:szCs w:val="22"/>
        </w:rPr>
        <w:t xml:space="preserve"> no longer meets the definition of accredited counterparty under the D</w:t>
      </w:r>
      <w:r w:rsidR="006C7114" w:rsidRPr="00546D48">
        <w:rPr>
          <w:rFonts w:ascii="Arial" w:hAnsi="Arial" w:cs="Arial"/>
          <w:sz w:val="22"/>
          <w:szCs w:val="22"/>
        </w:rPr>
        <w:t xml:space="preserve">erivatives </w:t>
      </w:r>
      <w:r w:rsidRPr="00546D48">
        <w:rPr>
          <w:rFonts w:ascii="Arial" w:hAnsi="Arial" w:cs="Arial"/>
          <w:sz w:val="22"/>
          <w:szCs w:val="22"/>
        </w:rPr>
        <w:t>A</w:t>
      </w:r>
      <w:r w:rsidR="006C7114" w:rsidRPr="00546D48">
        <w:rPr>
          <w:rFonts w:ascii="Arial" w:hAnsi="Arial" w:cs="Arial"/>
          <w:sz w:val="22"/>
          <w:szCs w:val="22"/>
        </w:rPr>
        <w:t>ct</w:t>
      </w:r>
      <w:r w:rsidR="0042203F" w:rsidRPr="00546D48">
        <w:rPr>
          <w:rFonts w:ascii="Arial" w:hAnsi="Arial" w:cs="Arial"/>
          <w:sz w:val="22"/>
          <w:szCs w:val="22"/>
        </w:rPr>
        <w:t xml:space="preserve"> and acknowledges that upon receipt of such notificatio</w:t>
      </w:r>
      <w:bookmarkStart w:id="0" w:name="_GoBack"/>
      <w:bookmarkEnd w:id="0"/>
      <w:r w:rsidR="0042203F" w:rsidRPr="00546D48">
        <w:rPr>
          <w:rFonts w:ascii="Arial" w:hAnsi="Arial" w:cs="Arial"/>
          <w:sz w:val="22"/>
          <w:szCs w:val="22"/>
        </w:rPr>
        <w:t xml:space="preserve">n Tradition </w:t>
      </w:r>
      <w:r w:rsidR="00F67DB2" w:rsidRPr="00546D48">
        <w:rPr>
          <w:rFonts w:ascii="Arial" w:hAnsi="Arial" w:cs="Arial"/>
          <w:sz w:val="22"/>
          <w:szCs w:val="22"/>
        </w:rPr>
        <w:t>will withdraw the Participant’s access to the SEF</w:t>
      </w:r>
      <w:r w:rsidRPr="00546D48">
        <w:rPr>
          <w:rFonts w:ascii="Arial" w:hAnsi="Arial" w:cs="Arial"/>
          <w:sz w:val="22"/>
          <w:szCs w:val="22"/>
        </w:rPr>
        <w:t xml:space="preserve">;  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</w:p>
    <w:p w:rsidR="005115F4" w:rsidRPr="00546D48" w:rsidRDefault="004B0340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(d</w:t>
      </w:r>
      <w:r w:rsidR="005115F4" w:rsidRPr="00546D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5115F4" w:rsidRPr="00546D48">
        <w:rPr>
          <w:rFonts w:ascii="Arial" w:hAnsi="Arial" w:cs="Arial"/>
          <w:sz w:val="22"/>
          <w:szCs w:val="22"/>
        </w:rPr>
        <w:t>it</w:t>
      </w:r>
      <w:proofErr w:type="gramEnd"/>
      <w:r w:rsidR="005115F4" w:rsidRPr="00546D48">
        <w:rPr>
          <w:rFonts w:ascii="Arial" w:hAnsi="Arial" w:cs="Arial"/>
          <w:sz w:val="22"/>
          <w:szCs w:val="22"/>
        </w:rPr>
        <w:t xml:space="preserve"> has implemented appropriate clearing arrangements for the clearing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proofErr w:type="gramStart"/>
      <w:r w:rsidRPr="00546D48">
        <w:rPr>
          <w:rFonts w:ascii="Arial" w:hAnsi="Arial" w:cs="Arial"/>
          <w:sz w:val="22"/>
          <w:szCs w:val="22"/>
        </w:rPr>
        <w:t>and</w:t>
      </w:r>
      <w:proofErr w:type="gramEnd"/>
      <w:r w:rsidRPr="00546D48">
        <w:rPr>
          <w:rFonts w:ascii="Arial" w:hAnsi="Arial" w:cs="Arial"/>
          <w:sz w:val="22"/>
          <w:szCs w:val="22"/>
        </w:rPr>
        <w:t xml:space="preserve"> settlement of cleared or settled trades to be effected through Tradition’s SEF;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</w:p>
    <w:p w:rsidR="005115F4" w:rsidRPr="00546D48" w:rsidRDefault="004B0340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(e</w:t>
      </w:r>
      <w:r w:rsidR="005115F4" w:rsidRPr="00546D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5115F4" w:rsidRPr="00546D48">
        <w:rPr>
          <w:rFonts w:ascii="Arial" w:hAnsi="Arial" w:cs="Arial"/>
          <w:sz w:val="22"/>
          <w:szCs w:val="22"/>
        </w:rPr>
        <w:t>the</w:t>
      </w:r>
      <w:proofErr w:type="gramEnd"/>
      <w:r w:rsidR="005115F4" w:rsidRPr="00546D48">
        <w:rPr>
          <w:rFonts w:ascii="Arial" w:hAnsi="Arial" w:cs="Arial"/>
          <w:sz w:val="22"/>
          <w:szCs w:val="22"/>
        </w:rPr>
        <w:t xml:space="preserve"> entity responsible for the clearing or settlement of the trades of the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Participant on Tradition’s SEF and of which the Participant is a member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proofErr w:type="gramStart"/>
      <w:r w:rsidRPr="00546D48">
        <w:rPr>
          <w:rFonts w:ascii="Arial" w:hAnsi="Arial" w:cs="Arial"/>
          <w:sz w:val="22"/>
          <w:szCs w:val="22"/>
        </w:rPr>
        <w:t>has</w:t>
      </w:r>
      <w:proofErr w:type="gramEnd"/>
      <w:r w:rsidRPr="00546D48">
        <w:rPr>
          <w:rFonts w:ascii="Arial" w:hAnsi="Arial" w:cs="Arial"/>
          <w:sz w:val="22"/>
          <w:szCs w:val="22"/>
        </w:rPr>
        <w:t xml:space="preserve"> been duly recognized or is exempted from recognition by the </w:t>
      </w:r>
      <w:proofErr w:type="spellStart"/>
      <w:r w:rsidRPr="00546D48">
        <w:rPr>
          <w:rFonts w:ascii="Arial" w:hAnsi="Arial" w:cs="Arial"/>
          <w:sz w:val="22"/>
          <w:szCs w:val="22"/>
        </w:rPr>
        <w:t>Autorité</w:t>
      </w:r>
      <w:proofErr w:type="spellEnd"/>
      <w:r w:rsidRPr="00546D48">
        <w:rPr>
          <w:rFonts w:ascii="Arial" w:hAnsi="Arial" w:cs="Arial"/>
          <w:sz w:val="22"/>
          <w:szCs w:val="22"/>
        </w:rPr>
        <w:t xml:space="preserve"> des marches financiers as a clearing house or settlement system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proofErr w:type="gramStart"/>
      <w:r w:rsidRPr="00546D48">
        <w:rPr>
          <w:rFonts w:ascii="Arial" w:hAnsi="Arial" w:cs="Arial"/>
          <w:sz w:val="22"/>
          <w:szCs w:val="22"/>
        </w:rPr>
        <w:t>in</w:t>
      </w:r>
      <w:proofErr w:type="gramEnd"/>
      <w:r w:rsidRPr="00546D48">
        <w:rPr>
          <w:rFonts w:ascii="Arial" w:hAnsi="Arial" w:cs="Arial"/>
          <w:sz w:val="22"/>
          <w:szCs w:val="22"/>
        </w:rPr>
        <w:t xml:space="preserve"> Quebec;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</w:p>
    <w:p w:rsidR="005115F4" w:rsidRPr="00546D48" w:rsidRDefault="004B0340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(f</w:t>
      </w:r>
      <w:r w:rsidR="005115F4" w:rsidRPr="00546D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5115F4" w:rsidRPr="00546D48">
        <w:rPr>
          <w:rFonts w:ascii="Arial" w:hAnsi="Arial" w:cs="Arial"/>
          <w:sz w:val="22"/>
          <w:szCs w:val="22"/>
        </w:rPr>
        <w:t>if</w:t>
      </w:r>
      <w:proofErr w:type="gramEnd"/>
      <w:r w:rsidR="005115F4" w:rsidRPr="00546D48">
        <w:rPr>
          <w:rFonts w:ascii="Arial" w:hAnsi="Arial" w:cs="Arial"/>
          <w:sz w:val="22"/>
          <w:szCs w:val="22"/>
        </w:rPr>
        <w:t xml:space="preserve"> the Participant is an accredited counterparty other than a dealer duly registered under the Derivatives Act, the Participant is acting for its own account; </w:t>
      </w:r>
    </w:p>
    <w:p w:rsidR="005115F4" w:rsidRPr="00546D48" w:rsidRDefault="005115F4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</w:p>
    <w:p w:rsidR="00A60ED0" w:rsidRPr="00546D48" w:rsidRDefault="004B0340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(g</w:t>
      </w:r>
      <w:r w:rsidR="005115F4" w:rsidRPr="00546D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5115F4" w:rsidRPr="00546D48">
        <w:rPr>
          <w:rFonts w:ascii="Arial" w:hAnsi="Arial" w:cs="Arial"/>
          <w:sz w:val="22"/>
          <w:szCs w:val="22"/>
        </w:rPr>
        <w:t>if</w:t>
      </w:r>
      <w:proofErr w:type="gramEnd"/>
      <w:r w:rsidR="005115F4" w:rsidRPr="00546D48">
        <w:rPr>
          <w:rFonts w:ascii="Arial" w:hAnsi="Arial" w:cs="Arial"/>
          <w:sz w:val="22"/>
          <w:szCs w:val="22"/>
        </w:rPr>
        <w:t xml:space="preserve"> the Participant is an accredited counterparty that is a registered dealer, the Participant has provided to Tradition with a letter from </w:t>
      </w:r>
      <w:r w:rsidR="00FF6728">
        <w:rPr>
          <w:rFonts w:ascii="Arial" w:hAnsi="Arial" w:cs="Arial"/>
          <w:sz w:val="22"/>
          <w:szCs w:val="22"/>
        </w:rPr>
        <w:t xml:space="preserve">the </w:t>
      </w:r>
      <w:r w:rsidR="007C7820" w:rsidRPr="00546D48">
        <w:rPr>
          <w:rFonts w:ascii="Arial" w:hAnsi="Arial" w:cs="Arial"/>
          <w:sz w:val="22"/>
          <w:szCs w:val="22"/>
        </w:rPr>
        <w:t>Canadian Investment Regulatory Organization (“</w:t>
      </w:r>
      <w:r w:rsidR="007C7820" w:rsidRPr="00546D48">
        <w:rPr>
          <w:rFonts w:ascii="Arial" w:hAnsi="Arial" w:cs="Arial"/>
          <w:b/>
          <w:sz w:val="22"/>
          <w:szCs w:val="22"/>
        </w:rPr>
        <w:t>CIRO</w:t>
      </w:r>
      <w:r w:rsidR="007C7820" w:rsidRPr="00546D48">
        <w:rPr>
          <w:rFonts w:ascii="Arial" w:hAnsi="Arial" w:cs="Arial"/>
          <w:sz w:val="22"/>
          <w:szCs w:val="22"/>
        </w:rPr>
        <w:t xml:space="preserve">”) </w:t>
      </w:r>
      <w:r w:rsidR="005115F4" w:rsidRPr="00546D48">
        <w:rPr>
          <w:rFonts w:ascii="Arial" w:hAnsi="Arial" w:cs="Arial"/>
          <w:sz w:val="22"/>
          <w:szCs w:val="22"/>
        </w:rPr>
        <w:t>confirming the Participant’s co</w:t>
      </w:r>
      <w:r w:rsidR="006C7114" w:rsidRPr="00546D48">
        <w:rPr>
          <w:rFonts w:ascii="Arial" w:hAnsi="Arial" w:cs="Arial"/>
          <w:sz w:val="22"/>
          <w:szCs w:val="22"/>
        </w:rPr>
        <w:t xml:space="preserve">mpliance with </w:t>
      </w:r>
      <w:r w:rsidR="007C7820" w:rsidRPr="00546D48">
        <w:rPr>
          <w:rFonts w:ascii="Arial" w:hAnsi="Arial" w:cs="Arial"/>
          <w:sz w:val="22"/>
          <w:szCs w:val="22"/>
        </w:rPr>
        <w:t>CIRO</w:t>
      </w:r>
      <w:r w:rsidR="006C7114" w:rsidRPr="00546D48">
        <w:rPr>
          <w:rFonts w:ascii="Arial" w:hAnsi="Arial" w:cs="Arial"/>
          <w:sz w:val="22"/>
          <w:szCs w:val="22"/>
        </w:rPr>
        <w:t xml:space="preserve"> regulations;</w:t>
      </w:r>
    </w:p>
    <w:p w:rsidR="004B0340" w:rsidRPr="00546D48" w:rsidRDefault="004B0340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</w:p>
    <w:p w:rsidR="004B0340" w:rsidRPr="00546D48" w:rsidRDefault="004B0340" w:rsidP="005115F4">
      <w:pPr>
        <w:autoSpaceDE w:val="0"/>
        <w:autoSpaceDN w:val="0"/>
        <w:adjustRightInd w:val="0"/>
        <w:ind w:right="1440"/>
        <w:rPr>
          <w:rFonts w:ascii="Arial" w:hAnsi="Arial" w:cs="Arial"/>
          <w:sz w:val="22"/>
          <w:szCs w:val="22"/>
        </w:rPr>
      </w:pPr>
      <w:proofErr w:type="gramStart"/>
      <w:r w:rsidRPr="00546D48">
        <w:rPr>
          <w:rFonts w:ascii="Arial" w:hAnsi="Arial" w:cs="Arial"/>
          <w:sz w:val="22"/>
          <w:szCs w:val="22"/>
        </w:rPr>
        <w:t xml:space="preserve">(h) </w:t>
      </w:r>
      <w:r w:rsidR="00F67DB2" w:rsidRPr="00546D48">
        <w:rPr>
          <w:rFonts w:ascii="Arial" w:hAnsi="Arial" w:cs="Arial"/>
          <w:sz w:val="22"/>
          <w:szCs w:val="22"/>
        </w:rPr>
        <w:t xml:space="preserve">it acknowledged that it has been notified that (i) </w:t>
      </w:r>
      <w:r w:rsidRPr="00546D48">
        <w:rPr>
          <w:rFonts w:ascii="Arial" w:hAnsi="Arial" w:cs="Arial"/>
          <w:sz w:val="22"/>
          <w:szCs w:val="22"/>
        </w:rPr>
        <w:t xml:space="preserve">the Participant’s rights and recourses against Tradition may be governed </w:t>
      </w:r>
      <w:r w:rsidR="00F67DB2" w:rsidRPr="00546D48">
        <w:rPr>
          <w:rFonts w:ascii="Arial" w:hAnsi="Arial" w:cs="Arial"/>
          <w:sz w:val="22"/>
          <w:szCs w:val="22"/>
        </w:rPr>
        <w:t xml:space="preserve">solely </w:t>
      </w:r>
      <w:r w:rsidRPr="00546D48">
        <w:rPr>
          <w:rFonts w:ascii="Arial" w:hAnsi="Arial" w:cs="Arial"/>
          <w:sz w:val="22"/>
          <w:szCs w:val="22"/>
        </w:rPr>
        <w:t xml:space="preserve">by the laws of the United States, </w:t>
      </w:r>
      <w:r w:rsidR="00F67DB2" w:rsidRPr="00546D48">
        <w:rPr>
          <w:rFonts w:ascii="Arial" w:hAnsi="Arial" w:cs="Arial"/>
          <w:sz w:val="22"/>
          <w:szCs w:val="22"/>
        </w:rPr>
        <w:t xml:space="preserve">and </w:t>
      </w:r>
      <w:r w:rsidRPr="00546D48">
        <w:rPr>
          <w:rFonts w:ascii="Arial" w:hAnsi="Arial" w:cs="Arial"/>
          <w:sz w:val="22"/>
          <w:szCs w:val="22"/>
        </w:rPr>
        <w:t xml:space="preserve">not by Quebec law, and may have to be exercised or </w:t>
      </w:r>
      <w:r w:rsidR="00F67DB2" w:rsidRPr="00546D48">
        <w:rPr>
          <w:rFonts w:ascii="Arial" w:hAnsi="Arial" w:cs="Arial"/>
          <w:sz w:val="22"/>
          <w:szCs w:val="22"/>
        </w:rPr>
        <w:t>instituted</w:t>
      </w:r>
      <w:r w:rsidRPr="00546D48">
        <w:rPr>
          <w:rFonts w:ascii="Arial" w:hAnsi="Arial" w:cs="Arial"/>
          <w:sz w:val="22"/>
          <w:szCs w:val="22"/>
        </w:rPr>
        <w:t xml:space="preserve"> in the United States rather</w:t>
      </w:r>
      <w:r w:rsidR="006C7114" w:rsidRPr="00546D48">
        <w:rPr>
          <w:rFonts w:ascii="Arial" w:hAnsi="Arial" w:cs="Arial"/>
          <w:sz w:val="22"/>
          <w:szCs w:val="22"/>
        </w:rPr>
        <w:t xml:space="preserve"> than Quebec; and</w:t>
      </w:r>
      <w:r w:rsidR="00F67DB2" w:rsidRPr="00546D48">
        <w:rPr>
          <w:rFonts w:ascii="Arial" w:hAnsi="Arial" w:cs="Arial"/>
          <w:sz w:val="22"/>
          <w:szCs w:val="22"/>
        </w:rPr>
        <w:t xml:space="preserve"> (ii) </w:t>
      </w:r>
      <w:r w:rsidRPr="00546D48">
        <w:rPr>
          <w:rFonts w:ascii="Arial" w:hAnsi="Arial" w:cs="Arial"/>
          <w:sz w:val="22"/>
          <w:szCs w:val="22"/>
        </w:rPr>
        <w:t>the rules appl</w:t>
      </w:r>
      <w:r w:rsidR="006C7114" w:rsidRPr="00546D48">
        <w:rPr>
          <w:rFonts w:ascii="Arial" w:hAnsi="Arial" w:cs="Arial"/>
          <w:sz w:val="22"/>
          <w:szCs w:val="22"/>
        </w:rPr>
        <w:t xml:space="preserve">icable to trading on </w:t>
      </w:r>
      <w:r w:rsidR="00F67DB2" w:rsidRPr="00546D48">
        <w:rPr>
          <w:rFonts w:ascii="Arial" w:hAnsi="Arial" w:cs="Arial"/>
          <w:sz w:val="22"/>
          <w:szCs w:val="22"/>
        </w:rPr>
        <w:t>the SEF</w:t>
      </w:r>
      <w:r w:rsidRPr="00546D48">
        <w:rPr>
          <w:rFonts w:ascii="Arial" w:hAnsi="Arial" w:cs="Arial"/>
          <w:sz w:val="22"/>
          <w:szCs w:val="22"/>
        </w:rPr>
        <w:t xml:space="preserve"> may be governed b</w:t>
      </w:r>
      <w:r w:rsidR="00F67DB2" w:rsidRPr="00546D48">
        <w:rPr>
          <w:rFonts w:ascii="Arial" w:hAnsi="Arial" w:cs="Arial"/>
          <w:sz w:val="22"/>
          <w:szCs w:val="22"/>
        </w:rPr>
        <w:t>y the laws of the United States and</w:t>
      </w:r>
      <w:r w:rsidRPr="00546D48">
        <w:rPr>
          <w:rFonts w:ascii="Arial" w:hAnsi="Arial" w:cs="Arial"/>
          <w:sz w:val="22"/>
          <w:szCs w:val="22"/>
        </w:rPr>
        <w:t xml:space="preserve"> not by Quebec law.</w:t>
      </w:r>
      <w:proofErr w:type="gramEnd"/>
      <w:r w:rsidRPr="00546D48">
        <w:rPr>
          <w:rFonts w:ascii="Arial" w:hAnsi="Arial" w:cs="Arial"/>
          <w:sz w:val="22"/>
          <w:szCs w:val="22"/>
        </w:rPr>
        <w:t xml:space="preserve"> </w:t>
      </w:r>
    </w:p>
    <w:p w:rsidR="00A60ED0" w:rsidRPr="00546D48" w:rsidRDefault="00A60ED0" w:rsidP="005115F4">
      <w:pPr>
        <w:ind w:right="1440"/>
        <w:outlineLvl w:val="0"/>
        <w:rPr>
          <w:rFonts w:ascii="Arial" w:hAnsi="Arial" w:cs="Arial"/>
          <w:sz w:val="22"/>
          <w:szCs w:val="22"/>
        </w:rPr>
      </w:pPr>
    </w:p>
    <w:p w:rsidR="004B0340" w:rsidRPr="00546D48" w:rsidRDefault="004B0340" w:rsidP="005115F4">
      <w:pPr>
        <w:pStyle w:val="Byline"/>
        <w:ind w:right="1440"/>
        <w:rPr>
          <w:rFonts w:ascii="Arial" w:hAnsi="Arial" w:cs="Arial"/>
          <w:sz w:val="22"/>
          <w:szCs w:val="22"/>
        </w:rPr>
      </w:pPr>
    </w:p>
    <w:p w:rsidR="00DC7F46" w:rsidRPr="00546D48" w:rsidRDefault="00DC7F46" w:rsidP="005115F4">
      <w:pPr>
        <w:pStyle w:val="Byline"/>
        <w:ind w:right="1440"/>
        <w:rPr>
          <w:rFonts w:ascii="Arial" w:hAnsi="Arial" w:cs="Arial"/>
          <w:sz w:val="22"/>
          <w:szCs w:val="22"/>
        </w:rPr>
      </w:pPr>
    </w:p>
    <w:p w:rsidR="006C7114" w:rsidRPr="00546D48" w:rsidRDefault="006C7114" w:rsidP="005115F4">
      <w:pPr>
        <w:pStyle w:val="Byline"/>
        <w:ind w:right="1440"/>
        <w:rPr>
          <w:rFonts w:ascii="Arial" w:hAnsi="Arial" w:cs="Arial"/>
          <w:sz w:val="22"/>
          <w:szCs w:val="22"/>
        </w:rPr>
      </w:pPr>
    </w:p>
    <w:p w:rsidR="007A1B7D" w:rsidRPr="00546D48" w:rsidRDefault="007A1B7D" w:rsidP="005115F4">
      <w:pPr>
        <w:pStyle w:val="Byline"/>
        <w:ind w:right="1440"/>
        <w:rPr>
          <w:rFonts w:ascii="Arial" w:hAnsi="Arial" w:cs="Arial"/>
          <w:sz w:val="22"/>
          <w:szCs w:val="22"/>
        </w:rPr>
      </w:pPr>
    </w:p>
    <w:p w:rsidR="007A1B7D" w:rsidRPr="00546D48" w:rsidRDefault="007A1B7D" w:rsidP="005115F4">
      <w:pPr>
        <w:pStyle w:val="Byline"/>
        <w:ind w:right="1440"/>
        <w:rPr>
          <w:rFonts w:ascii="Arial" w:hAnsi="Arial" w:cs="Arial"/>
          <w:sz w:val="22"/>
          <w:szCs w:val="22"/>
        </w:rPr>
      </w:pPr>
    </w:p>
    <w:p w:rsidR="00A60ED0" w:rsidRPr="00546D48" w:rsidRDefault="00A60ED0" w:rsidP="005115F4">
      <w:pPr>
        <w:pStyle w:val="Byline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By Authorized Representative:</w:t>
      </w:r>
    </w:p>
    <w:p w:rsidR="00A60ED0" w:rsidRPr="00546D48" w:rsidRDefault="00A60ED0" w:rsidP="005115F4">
      <w:pPr>
        <w:ind w:right="1440"/>
        <w:outlineLvl w:val="0"/>
        <w:rPr>
          <w:rFonts w:ascii="Arial" w:hAnsi="Arial" w:cs="Arial"/>
          <w:sz w:val="22"/>
          <w:szCs w:val="22"/>
        </w:rPr>
      </w:pPr>
    </w:p>
    <w:p w:rsidR="00A60ED0" w:rsidRPr="00546D48" w:rsidRDefault="00A60ED0" w:rsidP="005115F4">
      <w:pPr>
        <w:pStyle w:val="BodyText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Signature</w:t>
      </w:r>
      <w:proofErr w:type="gramStart"/>
      <w:r w:rsidRPr="00546D48">
        <w:rPr>
          <w:rFonts w:ascii="Arial" w:hAnsi="Arial" w:cs="Arial"/>
          <w:sz w:val="22"/>
          <w:szCs w:val="22"/>
        </w:rPr>
        <w:t>:_</w:t>
      </w:r>
      <w:proofErr w:type="gramEnd"/>
      <w:r w:rsidRPr="00546D48">
        <w:rPr>
          <w:rFonts w:ascii="Arial" w:hAnsi="Arial" w:cs="Arial"/>
          <w:sz w:val="22"/>
          <w:szCs w:val="22"/>
        </w:rPr>
        <w:t>________________________</w:t>
      </w:r>
    </w:p>
    <w:p w:rsidR="00A60ED0" w:rsidRPr="00546D48" w:rsidRDefault="00A60ED0" w:rsidP="005115F4">
      <w:pPr>
        <w:pStyle w:val="BodyText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Name: _________________________</w:t>
      </w:r>
    </w:p>
    <w:p w:rsidR="00A60ED0" w:rsidRPr="00546D48" w:rsidRDefault="00A60ED0" w:rsidP="005115F4">
      <w:pPr>
        <w:pStyle w:val="BodyText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Title: __________________________</w:t>
      </w:r>
    </w:p>
    <w:p w:rsidR="00A60ED0" w:rsidRPr="00546D48" w:rsidRDefault="00A60ED0" w:rsidP="005115F4">
      <w:pPr>
        <w:pStyle w:val="BodyText"/>
        <w:ind w:right="1440"/>
        <w:rPr>
          <w:rFonts w:ascii="Arial" w:hAnsi="Arial" w:cs="Arial"/>
          <w:sz w:val="22"/>
          <w:szCs w:val="22"/>
        </w:rPr>
      </w:pPr>
      <w:r w:rsidRPr="00546D48">
        <w:rPr>
          <w:rFonts w:ascii="Arial" w:hAnsi="Arial" w:cs="Arial"/>
          <w:sz w:val="22"/>
          <w:szCs w:val="22"/>
        </w:rPr>
        <w:t>Date:</w:t>
      </w:r>
      <w:r w:rsidRPr="00546D48">
        <w:rPr>
          <w:rFonts w:ascii="Arial" w:hAnsi="Arial" w:cs="Arial"/>
          <w:sz w:val="22"/>
          <w:szCs w:val="22"/>
        </w:rPr>
        <w:tab/>
        <w:t>___________________________</w:t>
      </w:r>
    </w:p>
    <w:p w:rsidR="00A60ED0" w:rsidRPr="00546D48" w:rsidRDefault="00A60ED0" w:rsidP="005115F4">
      <w:pPr>
        <w:ind w:right="1440"/>
        <w:rPr>
          <w:rFonts w:ascii="Arial" w:hAnsi="Arial" w:cs="Arial"/>
          <w:sz w:val="22"/>
          <w:szCs w:val="22"/>
        </w:rPr>
      </w:pPr>
    </w:p>
    <w:p w:rsidR="00A60ED0" w:rsidRPr="00546D48" w:rsidRDefault="00A60ED0" w:rsidP="005115F4">
      <w:pPr>
        <w:pStyle w:val="BodyText"/>
        <w:ind w:right="1440"/>
        <w:rPr>
          <w:rFonts w:ascii="Arial" w:hAnsi="Arial" w:cs="Arial"/>
          <w:b/>
          <w:sz w:val="22"/>
          <w:szCs w:val="22"/>
        </w:rPr>
      </w:pPr>
      <w:r w:rsidRPr="00546D48">
        <w:rPr>
          <w:rFonts w:ascii="Arial" w:hAnsi="Arial" w:cs="Arial"/>
          <w:b/>
          <w:sz w:val="22"/>
          <w:szCs w:val="22"/>
        </w:rPr>
        <w:t>Please return signed document to</w:t>
      </w:r>
      <w:r w:rsidR="00127D5B" w:rsidRPr="00546D48">
        <w:rPr>
          <w:rFonts w:ascii="Arial" w:hAnsi="Arial" w:cs="Arial"/>
          <w:b/>
          <w:sz w:val="22"/>
          <w:szCs w:val="22"/>
        </w:rPr>
        <w:t xml:space="preserve"> </w:t>
      </w:r>
      <w:hyperlink r:id="rId8" w:history="1">
        <w:r w:rsidR="00127D5B" w:rsidRPr="00546D48">
          <w:rPr>
            <w:rStyle w:val="Hyperlink"/>
            <w:rFonts w:ascii="Arial" w:hAnsi="Arial" w:cs="Arial"/>
            <w:b/>
            <w:sz w:val="22"/>
            <w:szCs w:val="22"/>
          </w:rPr>
          <w:t>tradsefob@tradition.com</w:t>
        </w:r>
      </w:hyperlink>
      <w:r w:rsidR="00127D5B" w:rsidRPr="00546D48">
        <w:rPr>
          <w:rFonts w:ascii="Arial" w:hAnsi="Arial" w:cs="Arial"/>
          <w:b/>
          <w:color w:val="5D5B5B"/>
          <w:sz w:val="22"/>
          <w:szCs w:val="22"/>
        </w:rPr>
        <w:t>.</w:t>
      </w:r>
    </w:p>
    <w:p w:rsidR="00D44A7A" w:rsidRPr="00546D48" w:rsidRDefault="00D44A7A" w:rsidP="00D44A7A">
      <w:pPr>
        <w:rPr>
          <w:rFonts w:ascii="Arial" w:hAnsi="Arial" w:cs="Arial"/>
          <w:bCs/>
          <w:sz w:val="22"/>
          <w:szCs w:val="22"/>
        </w:rPr>
      </w:pPr>
    </w:p>
    <w:sectPr w:rsidR="00D44A7A" w:rsidRPr="00546D48" w:rsidSect="007A1B7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F8" w:rsidRDefault="009E3EF8">
      <w:r>
        <w:separator/>
      </w:r>
    </w:p>
  </w:endnote>
  <w:endnote w:type="continuationSeparator" w:id="0">
    <w:p w:rsidR="009E3EF8" w:rsidRDefault="009E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CB" w:rsidRPr="000F1141" w:rsidRDefault="005A7C25">
    <w:pPr>
      <w:pStyle w:val="Footer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Tradition SEF, LLC</w:t>
    </w:r>
    <w:r w:rsidR="00B16ACB" w:rsidRPr="000F1141">
      <w:rPr>
        <w:rFonts w:ascii="Times New Roman" w:hAnsi="Times New Roman"/>
        <w:i/>
        <w:sz w:val="16"/>
        <w:szCs w:val="16"/>
      </w:rPr>
      <w:t xml:space="preserve">, </w:t>
    </w:r>
    <w:r w:rsidR="00B74CFC">
      <w:rPr>
        <w:rFonts w:ascii="Times New Roman" w:hAnsi="Times New Roman"/>
        <w:i/>
        <w:sz w:val="16"/>
        <w:szCs w:val="16"/>
      </w:rPr>
      <w:t>32 Old Slip, 28</w:t>
    </w:r>
    <w:r w:rsidR="00B74CFC" w:rsidRPr="00B74CFC">
      <w:rPr>
        <w:rFonts w:ascii="Times New Roman" w:hAnsi="Times New Roman"/>
        <w:i/>
        <w:sz w:val="16"/>
        <w:szCs w:val="16"/>
        <w:vertAlign w:val="superscript"/>
      </w:rPr>
      <w:t>th</w:t>
    </w:r>
    <w:r w:rsidR="00123097">
      <w:rPr>
        <w:rFonts w:ascii="Times New Roman" w:hAnsi="Times New Roman"/>
        <w:i/>
        <w:sz w:val="16"/>
        <w:szCs w:val="16"/>
      </w:rPr>
      <w:t xml:space="preserve"> floor,</w:t>
    </w:r>
    <w:r w:rsidR="00B74CFC">
      <w:rPr>
        <w:rFonts w:ascii="Times New Roman" w:hAnsi="Times New Roman"/>
        <w:i/>
        <w:sz w:val="16"/>
        <w:szCs w:val="16"/>
      </w:rPr>
      <w:t xml:space="preserve"> New York, NY 10005</w:t>
    </w:r>
    <w:r w:rsidR="00B74CFC">
      <w:rPr>
        <w:rFonts w:ascii="Times New Roman" w:hAnsi="Times New Roman"/>
        <w:i/>
        <w:sz w:val="16"/>
        <w:szCs w:val="16"/>
      </w:rPr>
      <w:tab/>
    </w:r>
    <w:r w:rsidR="00B16ACB" w:rsidRPr="000F1141">
      <w:rPr>
        <w:rFonts w:ascii="Times New Roman" w:hAnsi="Times New Roman"/>
        <w:i/>
        <w:sz w:val="16"/>
        <w:szCs w:val="16"/>
      </w:rPr>
      <w:t xml:space="preserve">  </w:t>
    </w:r>
    <w:r w:rsidR="00B16ACB" w:rsidRPr="000F1141">
      <w:rPr>
        <w:rFonts w:ascii="Times New Roman" w:hAnsi="Times New Roman"/>
        <w:i/>
        <w:sz w:val="16"/>
        <w:szCs w:val="16"/>
      </w:rPr>
      <w:tab/>
      <w:t>1 of 1</w:t>
    </w:r>
  </w:p>
  <w:p w:rsidR="00B16ACB" w:rsidRPr="000F1141" w:rsidRDefault="00B16ACB">
    <w:pPr>
      <w:pStyle w:val="Footer"/>
      <w:rPr>
        <w:rFonts w:ascii="Times New Roman" w:hAnsi="Times New Roman"/>
        <w:i/>
        <w:sz w:val="16"/>
        <w:szCs w:val="16"/>
      </w:rPr>
    </w:pPr>
    <w:r w:rsidRPr="000F1141">
      <w:rPr>
        <w:rFonts w:ascii="Times New Roman" w:hAnsi="Times New Roman"/>
        <w:i/>
        <w:sz w:val="16"/>
        <w:szCs w:val="16"/>
      </w:rPr>
      <w:t>212 791 4500 www.traditionsef.com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F8" w:rsidRDefault="009E3EF8">
      <w:r>
        <w:separator/>
      </w:r>
    </w:p>
  </w:footnote>
  <w:footnote w:type="continuationSeparator" w:id="0">
    <w:p w:rsidR="009E3EF8" w:rsidRDefault="009E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8" w:type="dxa"/>
      <w:tblLook w:val="04A0" w:firstRow="1" w:lastRow="0" w:firstColumn="1" w:lastColumn="0" w:noHBand="0" w:noVBand="1"/>
    </w:tblPr>
    <w:tblGrid>
      <w:gridCol w:w="5076"/>
      <w:gridCol w:w="4572"/>
    </w:tblGrid>
    <w:tr w:rsidR="007C7820" w:rsidRPr="00546D48" w:rsidTr="00F42F8F">
      <w:tc>
        <w:tcPr>
          <w:tcW w:w="5073" w:type="dxa"/>
          <w:shd w:val="clear" w:color="auto" w:fill="auto"/>
        </w:tcPr>
        <w:p w:rsidR="007C7820" w:rsidRPr="00546D48" w:rsidRDefault="007C7820" w:rsidP="007C7820">
          <w:pPr>
            <w:autoSpaceDE w:val="0"/>
            <w:autoSpaceDN w:val="0"/>
            <w:adjustRightInd w:val="0"/>
            <w:rPr>
              <w:rFonts w:ascii="Times New Roman" w:hAnsi="Times New Roman"/>
              <w:b/>
            </w:rPr>
          </w:pPr>
          <w:r w:rsidRPr="00546D48">
            <w:rPr>
              <w:rFonts w:ascii="Times New Roman" w:hAnsi="Times New Roman"/>
              <w:noProof/>
            </w:rPr>
            <w:drawing>
              <wp:inline distT="0" distB="0" distL="0" distR="0" wp14:anchorId="3B0E8400" wp14:editId="36EAC36D">
                <wp:extent cx="3082290" cy="546100"/>
                <wp:effectExtent l="0" t="0" r="3810" b="6350"/>
                <wp:docPr id="2" name="Picture 2" descr="TraditionSE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ditionSE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229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C7820" w:rsidRPr="00546D48" w:rsidRDefault="007C7820" w:rsidP="007C7820">
          <w:pPr>
            <w:autoSpaceDE w:val="0"/>
            <w:autoSpaceDN w:val="0"/>
            <w:adjustRightInd w:val="0"/>
            <w:rPr>
              <w:rFonts w:ascii="Times New Roman" w:hAnsi="Times New Roman"/>
              <w:b/>
              <w:sz w:val="24"/>
              <w:szCs w:val="24"/>
            </w:rPr>
          </w:pPr>
          <w:r w:rsidRPr="00546D48">
            <w:rPr>
              <w:rFonts w:ascii="Times New Roman" w:hAnsi="Times New Roman"/>
              <w:sz w:val="24"/>
              <w:szCs w:val="24"/>
            </w:rPr>
            <w:t xml:space="preserve">                 </w:t>
          </w:r>
          <w:r w:rsidRPr="00546D48">
            <w:rPr>
              <w:rFonts w:ascii="Times New Roman" w:hAnsi="Times New Roman"/>
              <w:b/>
              <w:sz w:val="24"/>
              <w:szCs w:val="24"/>
            </w:rPr>
            <w:t>Tradition SEF, LLC</w:t>
          </w:r>
        </w:p>
      </w:tc>
      <w:tc>
        <w:tcPr>
          <w:tcW w:w="4575" w:type="dxa"/>
          <w:shd w:val="clear" w:color="auto" w:fill="auto"/>
        </w:tcPr>
        <w:p w:rsidR="007C7820" w:rsidRPr="00546D48" w:rsidRDefault="007C7820" w:rsidP="007C7820">
          <w:pPr>
            <w:pStyle w:val="Footer"/>
            <w:rPr>
              <w:rFonts w:ascii="Times New Roman" w:hAnsi="Times New Roman"/>
              <w:i/>
              <w:sz w:val="16"/>
              <w:szCs w:val="16"/>
            </w:rPr>
          </w:pPr>
        </w:p>
        <w:p w:rsidR="007C7820" w:rsidRPr="00546D48" w:rsidRDefault="007C7820" w:rsidP="007C7820">
          <w:pPr>
            <w:pStyle w:val="Footer"/>
            <w:jc w:val="right"/>
            <w:rPr>
              <w:rFonts w:ascii="Times New Roman" w:hAnsi="Times New Roman"/>
              <w:iCs/>
              <w:sz w:val="16"/>
              <w:szCs w:val="16"/>
            </w:rPr>
          </w:pPr>
          <w:r w:rsidRPr="00546D48">
            <w:rPr>
              <w:rFonts w:ascii="Times New Roman" w:hAnsi="Times New Roman"/>
              <w:iCs/>
              <w:sz w:val="16"/>
              <w:szCs w:val="16"/>
            </w:rPr>
            <w:t>Tradition SEF</w:t>
          </w:r>
        </w:p>
        <w:p w:rsidR="007C7820" w:rsidRPr="00546D48" w:rsidRDefault="007C7820" w:rsidP="007C7820">
          <w:pPr>
            <w:pStyle w:val="Footer"/>
            <w:jc w:val="right"/>
            <w:rPr>
              <w:rFonts w:ascii="Times New Roman" w:hAnsi="Times New Roman"/>
              <w:iCs/>
              <w:sz w:val="16"/>
              <w:szCs w:val="16"/>
            </w:rPr>
          </w:pPr>
          <w:r w:rsidRPr="00546D48">
            <w:rPr>
              <w:rFonts w:ascii="Times New Roman" w:hAnsi="Times New Roman"/>
              <w:iCs/>
              <w:sz w:val="16"/>
              <w:szCs w:val="16"/>
            </w:rPr>
            <w:t xml:space="preserve">                                                                    32 Old Slip, 28</w:t>
          </w:r>
          <w:r w:rsidRPr="00546D48">
            <w:rPr>
              <w:rFonts w:ascii="Times New Roman" w:hAnsi="Times New Roman"/>
              <w:iCs/>
              <w:sz w:val="16"/>
              <w:szCs w:val="16"/>
              <w:vertAlign w:val="superscript"/>
            </w:rPr>
            <w:t>th</w:t>
          </w:r>
          <w:r w:rsidRPr="00546D48">
            <w:rPr>
              <w:rFonts w:ascii="Times New Roman" w:hAnsi="Times New Roman"/>
              <w:iCs/>
              <w:sz w:val="16"/>
              <w:szCs w:val="16"/>
            </w:rPr>
            <w:t xml:space="preserve"> Floor </w:t>
          </w:r>
        </w:p>
        <w:p w:rsidR="007C7820" w:rsidRPr="00546D48" w:rsidRDefault="007C7820" w:rsidP="007C7820">
          <w:pPr>
            <w:pStyle w:val="Footer"/>
            <w:jc w:val="right"/>
            <w:rPr>
              <w:rFonts w:ascii="Times New Roman" w:hAnsi="Times New Roman"/>
              <w:iCs/>
              <w:sz w:val="16"/>
              <w:szCs w:val="16"/>
            </w:rPr>
          </w:pPr>
          <w:r w:rsidRPr="00546D48">
            <w:rPr>
              <w:rFonts w:ascii="Times New Roman" w:hAnsi="Times New Roman"/>
              <w:iCs/>
              <w:sz w:val="16"/>
              <w:szCs w:val="16"/>
            </w:rPr>
            <w:t xml:space="preserve">                                       New York, NY 10005</w:t>
          </w:r>
        </w:p>
        <w:p w:rsidR="007C7820" w:rsidRPr="00546D48" w:rsidRDefault="007C7820" w:rsidP="007C7820">
          <w:pPr>
            <w:pStyle w:val="Header"/>
            <w:jc w:val="right"/>
            <w:rPr>
              <w:rFonts w:ascii="Times New Roman" w:hAnsi="Times New Roman"/>
              <w:iCs/>
              <w:sz w:val="16"/>
              <w:szCs w:val="16"/>
            </w:rPr>
          </w:pPr>
          <w:r w:rsidRPr="00546D48">
            <w:rPr>
              <w:rFonts w:ascii="Times New Roman" w:hAnsi="Times New Roman"/>
              <w:iCs/>
              <w:sz w:val="16"/>
              <w:szCs w:val="16"/>
            </w:rPr>
            <w:t>Tel : +1.212.791.4500</w:t>
          </w:r>
        </w:p>
        <w:p w:rsidR="007C7820" w:rsidRPr="00546D48" w:rsidRDefault="007C7820" w:rsidP="007C7820">
          <w:pPr>
            <w:pStyle w:val="Footer"/>
            <w:jc w:val="right"/>
            <w:rPr>
              <w:rFonts w:ascii="Times New Roman" w:hAnsi="Times New Roman"/>
              <w:i/>
              <w:sz w:val="16"/>
              <w:szCs w:val="16"/>
            </w:rPr>
          </w:pPr>
          <w:r w:rsidRPr="00546D48">
            <w:rPr>
              <w:rFonts w:ascii="Times New Roman" w:hAnsi="Times New Roman"/>
              <w:iCs/>
              <w:sz w:val="16"/>
              <w:szCs w:val="16"/>
            </w:rPr>
            <w:t xml:space="preserve">                                                                    </w:t>
          </w:r>
          <w:r w:rsidRPr="00546D48">
            <w:rPr>
              <w:rFonts w:ascii="Times New Roman" w:hAnsi="Times New Roman"/>
              <w:i/>
              <w:sz w:val="16"/>
              <w:szCs w:val="16"/>
            </w:rPr>
            <w:t>www.TraditionSEF.com</w:t>
          </w:r>
        </w:p>
        <w:p w:rsidR="007C7820" w:rsidRPr="00546D48" w:rsidRDefault="007C7820" w:rsidP="007C7820">
          <w:pPr>
            <w:pStyle w:val="Header"/>
            <w:jc w:val="right"/>
            <w:rPr>
              <w:rFonts w:ascii="Times New Roman" w:hAnsi="Times New Roman"/>
            </w:rPr>
          </w:pPr>
        </w:p>
      </w:tc>
    </w:tr>
  </w:tbl>
  <w:p w:rsidR="00B16ACB" w:rsidRPr="005B1C78" w:rsidRDefault="00B16ACB" w:rsidP="000124EE">
    <w:pPr>
      <w:pStyle w:val="Head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C1BC7"/>
    <w:multiLevelType w:val="hybridMultilevel"/>
    <w:tmpl w:val="C4E4FA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B8"/>
    <w:rsid w:val="000124EE"/>
    <w:rsid w:val="000B1AAC"/>
    <w:rsid w:val="000D6A26"/>
    <w:rsid w:val="000F1141"/>
    <w:rsid w:val="00123097"/>
    <w:rsid w:val="00127D5B"/>
    <w:rsid w:val="001447F9"/>
    <w:rsid w:val="001D7624"/>
    <w:rsid w:val="001F51A3"/>
    <w:rsid w:val="00244169"/>
    <w:rsid w:val="002906C1"/>
    <w:rsid w:val="00296275"/>
    <w:rsid w:val="003776E3"/>
    <w:rsid w:val="003F519D"/>
    <w:rsid w:val="0042203F"/>
    <w:rsid w:val="00432EBD"/>
    <w:rsid w:val="004355F2"/>
    <w:rsid w:val="00461DB8"/>
    <w:rsid w:val="0047723B"/>
    <w:rsid w:val="004B0340"/>
    <w:rsid w:val="004C57DF"/>
    <w:rsid w:val="004E316D"/>
    <w:rsid w:val="005115F4"/>
    <w:rsid w:val="0051507B"/>
    <w:rsid w:val="00546D48"/>
    <w:rsid w:val="005A4757"/>
    <w:rsid w:val="005A7C25"/>
    <w:rsid w:val="005B1C78"/>
    <w:rsid w:val="005C29D9"/>
    <w:rsid w:val="005D7B17"/>
    <w:rsid w:val="00670199"/>
    <w:rsid w:val="006A1F43"/>
    <w:rsid w:val="006C7114"/>
    <w:rsid w:val="006F0EAA"/>
    <w:rsid w:val="007A1B7D"/>
    <w:rsid w:val="007A21CC"/>
    <w:rsid w:val="007C7820"/>
    <w:rsid w:val="00875119"/>
    <w:rsid w:val="008B4168"/>
    <w:rsid w:val="009129E0"/>
    <w:rsid w:val="00952A1A"/>
    <w:rsid w:val="009A0BA9"/>
    <w:rsid w:val="009A31AE"/>
    <w:rsid w:val="009E3EF8"/>
    <w:rsid w:val="00A404E3"/>
    <w:rsid w:val="00A60ED0"/>
    <w:rsid w:val="00AA56FB"/>
    <w:rsid w:val="00AB6C0D"/>
    <w:rsid w:val="00B16ACB"/>
    <w:rsid w:val="00B74CFC"/>
    <w:rsid w:val="00B84579"/>
    <w:rsid w:val="00BF3D15"/>
    <w:rsid w:val="00BF7606"/>
    <w:rsid w:val="00C21CCE"/>
    <w:rsid w:val="00C434A7"/>
    <w:rsid w:val="00C5069F"/>
    <w:rsid w:val="00C53141"/>
    <w:rsid w:val="00C56C65"/>
    <w:rsid w:val="00C92C52"/>
    <w:rsid w:val="00D44A7A"/>
    <w:rsid w:val="00D502D8"/>
    <w:rsid w:val="00D87A8A"/>
    <w:rsid w:val="00DB173F"/>
    <w:rsid w:val="00DB27BD"/>
    <w:rsid w:val="00DB3805"/>
    <w:rsid w:val="00DC7F46"/>
    <w:rsid w:val="00E26E09"/>
    <w:rsid w:val="00E569D1"/>
    <w:rsid w:val="00E601CD"/>
    <w:rsid w:val="00E74A04"/>
    <w:rsid w:val="00E81710"/>
    <w:rsid w:val="00ED727C"/>
    <w:rsid w:val="00F23272"/>
    <w:rsid w:val="00F3075A"/>
    <w:rsid w:val="00F51EBA"/>
    <w:rsid w:val="00F67DB2"/>
    <w:rsid w:val="00FA7527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757F4C0"/>
  <w15:docId w15:val="{F259C6F0-BD60-4A49-813F-CD78E74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pBdr>
        <w:bottom w:val="single" w:sz="12" w:space="1" w:color="auto"/>
      </w:pBdr>
      <w:spacing w:line="480" w:lineRule="auto"/>
      <w:ind w:firstLine="720"/>
    </w:pPr>
    <w:rPr>
      <w:rFonts w:cs="Arial"/>
      <w:b/>
      <w:bCs/>
    </w:rPr>
  </w:style>
  <w:style w:type="character" w:styleId="Hyperlink">
    <w:name w:val="Hyperlink"/>
    <w:rsid w:val="00C5069F"/>
    <w:rPr>
      <w:color w:val="0000FF"/>
      <w:u w:val="single"/>
    </w:rPr>
  </w:style>
  <w:style w:type="paragraph" w:styleId="Header">
    <w:name w:val="header"/>
    <w:basedOn w:val="Normal"/>
    <w:rsid w:val="00AA56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56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76E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776E3"/>
    <w:pPr>
      <w:shd w:val="clear" w:color="auto" w:fill="000080"/>
    </w:pPr>
    <w:rPr>
      <w:rFonts w:ascii="Tahoma" w:hAnsi="Tahoma" w:cs="Tahoma"/>
    </w:rPr>
  </w:style>
  <w:style w:type="paragraph" w:styleId="List2">
    <w:name w:val="List 2"/>
    <w:basedOn w:val="Normal"/>
    <w:unhideWhenUsed/>
    <w:rsid w:val="00A60ED0"/>
    <w:pPr>
      <w:ind w:left="720" w:hanging="36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60ED0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A60ED0"/>
    <w:rPr>
      <w:sz w:val="24"/>
      <w:szCs w:val="24"/>
    </w:rPr>
  </w:style>
  <w:style w:type="paragraph" w:customStyle="1" w:styleId="Byline">
    <w:name w:val="Byline"/>
    <w:basedOn w:val="BodyText"/>
    <w:rsid w:val="00A60ED0"/>
  </w:style>
  <w:style w:type="character" w:styleId="CommentReference">
    <w:name w:val="annotation reference"/>
    <w:rsid w:val="004220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03F"/>
  </w:style>
  <w:style w:type="character" w:customStyle="1" w:styleId="CommentTextChar">
    <w:name w:val="Comment Text Char"/>
    <w:link w:val="CommentText"/>
    <w:rsid w:val="0042203F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42203F"/>
    <w:rPr>
      <w:b/>
      <w:bCs/>
    </w:rPr>
  </w:style>
  <w:style w:type="character" w:customStyle="1" w:styleId="CommentSubjectChar">
    <w:name w:val="Comment Subject Char"/>
    <w:link w:val="CommentSubject"/>
    <w:rsid w:val="0042203F"/>
    <w:rPr>
      <w:rFonts w:ascii="Verdana" w:hAnsi="Verdana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C782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sefob@tradit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3262-E047-4651-A524-75AAA7C6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TFS</Company>
  <LinksUpToDate>false</LinksUpToDate>
  <CharactersWithSpaces>2332</CharactersWithSpaces>
  <SharedDoc>false</SharedDoc>
  <HLinks>
    <vt:vector size="6" baseType="variant"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mailto:tradsefob@tradition.com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Simon Brady</dc:creator>
  <cp:lastModifiedBy>Diana Kapanadze</cp:lastModifiedBy>
  <cp:revision>4</cp:revision>
  <cp:lastPrinted>2013-10-02T18:46:00Z</cp:lastPrinted>
  <dcterms:created xsi:type="dcterms:W3CDTF">2025-10-07T15:46:00Z</dcterms:created>
  <dcterms:modified xsi:type="dcterms:W3CDTF">2025-10-07T17:26:00Z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</Properties>
</file>